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Wystawa „Więcej niż reklama - jak to robią Szwedzi”.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Szwecji powstają reklamy, które mają ambicje społeczne i nawet jeśli ich cele są stuprocentowo komercyjne, poruszają np. kwestie różnorodności i inkluzji mniejszości, takich jak osoby LGBT czy osoby z niepełnosprawnościami. To także reklamy, gdzie przykłada się wagę do równouprawnienia płci.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Wystawa "Więcej niż reklama - jak to robią Szwedzi” prezentuje owoce pracy szwedzkich speców od reklamy. Po raz kolejny nadarzy się okazja, by zobaczyć ją w Polsce. Tym razem w gdańskiej Zbrojowni Sztuki, gdzie wystawę będzie można oglądać do 30 kwietnia.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Wernisaż odbędzie się 5 kwietnia o godzinie 18.00. Na wydarzeniu obecni będą: ambasador Szwecji w Polsce: Inga Eriksson Fogh, kurator wystawy: Sara Kristoffersson, a </w:t>
      </w:r>
      <w:r>
        <w:rPr>
          <w:rFonts w:ascii="calibri" w:hAnsi="calibri" w:eastAsia="calibri" w:cs="calibri"/>
          <w:sz w:val="24"/>
          <w:szCs w:val="24"/>
        </w:rPr>
        <w:t xml:space="preserve">także goście z Polski: Adam Przeździęk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Mediafeed.pl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 oraz Jacek Kotarbiński, którzy porozmawiają o reklamie w debacie pt. „Kierunek Szwecja: w morzu niebanalnych kreacji reklamowych”. Goście wprowadzą obecnych w klimat niesztampowych szwedzkich reklam i rozwiązań wyprzedzających światowe trendy oraz odpowiadających na aktualne potrzeby społeczne. Postarają się odpowiedzieć na pytanie, w jaki sposób komunikacja i działania marketingowe pokazują i oddają głos przedstawicielom mniejszości, osobom niepełnosprawnym czy przedstawicielom środowiska LGBT. Wstęp na wernisaż jest wolny.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Zwiedzający wystawę zobaczą zarówno kampanie reklamowe podmiotów komercyjnych, jak i kampanie społeczne, stworzone dla organów administracji rządowej i organizacji pozarządowych, między innymi reklamę informującą o wprowadzeniu urlopów ojcowskich, reklamę dla Amnesty International Sweden czy Muzeum Techniki w Sztokholmie.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"Więcej niż reklama - jak to robią Szwedzi” koncentruje się na realizacjach reklamowych z ostatnich trzech dekad i dzieli się na cztery bloki tematyczne: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aktywność reklamowa instytucji publicznych i organizacji społecznych </w:t>
      </w:r>
    </w:p>
    <w:p>
      <w:r>
        <w:rPr>
          <w:rFonts w:ascii="calibri" w:hAnsi="calibri" w:eastAsia="calibri" w:cs="calibri"/>
          <w:sz w:val="24"/>
          <w:szCs w:val="24"/>
        </w:rPr>
        <w:t xml:space="preserve">- rola humoru w reklamie </w:t>
      </w:r>
    </w:p>
    <w:p>
      <w:r>
        <w:rPr>
          <w:rFonts w:ascii="calibri" w:hAnsi="calibri" w:eastAsia="calibri" w:cs="calibri"/>
          <w:sz w:val="24"/>
          <w:szCs w:val="24"/>
        </w:rPr>
        <w:t xml:space="preserve">- reklama jako znak czasu</w:t>
      </w:r>
    </w:p>
    <w:p>
      <w:r>
        <w:rPr>
          <w:rFonts w:ascii="calibri" w:hAnsi="calibri" w:eastAsia="calibri" w:cs="calibri"/>
          <w:sz w:val="24"/>
          <w:szCs w:val="24"/>
        </w:rPr>
        <w:t xml:space="preserve">- komunikacja cyfrowa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Aspektem, który zdecydowanie wyróżnia szwedzką branżę reklamową, jest skupianie się na instytucjach publicznych i organizacajch pozarządowych. Ma to przełożenie także na kampanie komercyjne, które nierzadko nawiązują do tematów "społecznych".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Wystawa będzie czynna od wtorku do niedzieli w godzinach 12.00-18.00.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acebook.com/mediafeed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2024-04-29T23:32:01+02:00</dcterms:created>
  <dcterms:modified xsi:type="dcterms:W3CDTF">2024-04-29T23:32:01+02:00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