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#KontoJakChcesz. Ja mam, a 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trwającej na przełomie czerwca i lipca akcji, banki spółdzielcze z Brodnicy, Oleśnicy i Poznania proponowały nowym klientom założenie kont na korzystnych warunkach wraz z dostępem do nowoczesnego systemu bankowości internetowej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#KontoJakChcesz?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czy korzystamy z bankowości internetowej przez komputer, bankowości mobilnej przez telefon, czy tablet, użytkowanie poszczególnych funkcji jest tak samo proste i intuicyjne. Do dyspozycji klienta udostępniana jest szeroka paleta mini-aplikacji pozwalających na łatwą i szybką personalizację indywidualnych wymagań użytkownika. Wystarczy kilka kliknięć, żeby je dodać, a kolejność wyświetlania ich na ekranie można dostosować wg. własnych potrzeb i upodobań. To rewolucyjne rozwiązanie tego typu w skali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poszczególnych zaletach, korzyściach, usprawnieniach, a także o związanym z akcją konkursie, opowiadali w mediach społecznościowych ambasadorzy akcji - młoda businesswoman Anna Maria Kabona, prowadzący własną działalność gospodarczą Karol Stówka oraz najmłodszy z ambasadorów, student Adam Słoik.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dotarła łącznie do ponad 552 000 unikalnych odbiorców, z pośród których największą grupę stanowili użytkownicy urządzeń mobilnych w wieku 18-24 lat, a przygotowane na jej potrzeby animacje opowiadające o ambasadorach oraz zaletach założenia konta obejrzano w mediach społecznościowych ponad 25 000 razy. Artykuł opisujący akcję pojawił się również na znanym i wysoko ocenianym blogu Metafinanse.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trwającym podczas akcji konkursie wykorzystującym platformę grywalizacyjną Huntly wzięło udział ponad 250 graczy z trzech regionów, którzy odpowiadając na pytania z wiedzy ogólnej, lokalnej oraz bankowej walczyli o 3 nagrody specjalne jakimi były telefony Apple iPhone 6. Ponadto na uczestników akcji w oddziałach banków czekały również unikalne gadżety - bransoletki 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Bohaterowie akcji: Maria, Karol i Adam korzystają z #KontoJakChcesz w swoich bankach spółdzielczych dzięki innowacyjnej bankowości internetowej Asseco CBP – </w:t>
      </w:r>
      <w:r>
        <w:rPr>
          <w:rFonts w:ascii="calibri" w:hAnsi="calibri" w:eastAsia="calibri" w:cs="calibri"/>
          <w:sz w:val="24"/>
          <w:szCs w:val="24"/>
        </w:rPr>
        <w:t xml:space="preserve">wyjaśnia Andrzej Nowakowski, Asseco Poland S.A.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Miło nam, że nasze rozwiązania informatyczne wspierają banki w dostarczaniu klientom usług bankowych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pokazała tysiącom odbiorców, że banki spółdzielcze oferują korzystne i nowoczesne rozwiązania, niczym nie ustępując bankom komercyjnym. Więcej informacji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www.kontojakchcesz.pl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https://twitter.com/kontojakchcesz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https://www.facebook.com/kontojakchcesz/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tojakchcesz.pl" TargetMode="External"/><Relationship Id="rId8" Type="http://schemas.openxmlformats.org/officeDocument/2006/relationships/hyperlink" Target="https://twitter.com/kontojakchcesz" TargetMode="External"/><Relationship Id="rId9" Type="http://schemas.openxmlformats.org/officeDocument/2006/relationships/hyperlink" Target="https://www.facebook.com/kontojakchces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2026-11-08T00:58:48+01:00</dcterms:created>
  <dcterms:modified xsi:type="dcterms:W3CDTF">2026-11-08T00:58:48+01:00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