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#KontoJakChcesz. Ja mam, a 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trwającej na przełomie czerwca i lipca akcji, banki spółdzielcze z Brodnicy, Oleśnicy i Poznania proponowały nowym klientom założenie kont na korzystnych warunkach wraz z dostępem do nowoczesnego systemu bankowości internetowej 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jest #KontoJakChcesz?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czy korzystamy z bankowości internetowej przez komputer, bankowości mobilnej przez telefon, czy tablet, użytkowanie poszczególnych funkcji jest tak samo proste i intuicyjne. Do dyspozycji klienta udostępniana jest szeroka paleta mini-aplikacji pozwalających na łatwą i szybką personalizację indywidualnych wymagań użytkownika. Wystarczy kilka kliknięć, żeby je dodać, a kolejność wyświetlania ich na ekranie można dostosować wg. własnych potrzeb i upodobań. To rewolucyjne rozwiązanie tego typu w skali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poszczególnych zaletach, korzyściach, usprawnieniach, a także o związanym z akcją konkursie, opowiadali w mediach społecznościowych ambasadorzy akcji - młoda businesswoman Anna Maria Kabona, prowadzący własną działalność gospodarczą Karol Stówka oraz najmłodszy z ambasadorów, student Adam Słoik.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dotarła łącznie do ponad 552 000 unikalnych odbiorców, z pośród których największą grupę stanowili użytkownicy urządzeń mobilnych w wieku 18-24 lat, a przygotowane na jej potrzeby animacje opowiadające o ambasadorach oraz zaletach założenia konta obejrzano w mediach społecznościowych ponad 25 000 razy. Artykuł opisujący akcję pojawił się również na znanym i wysoko ocenianym blogu Metafinanse.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trwającym podczas akcji konkursie wykorzystującym platformę grywalizacyjną Huntly wzięło udział ponad 250 graczy z trzech regionów, którzy odpowiadając na pytania z wiedzy ogólnej, lokalnej oraz bankowej walczyli o 3 nagrody specjalne jakimi były telefony Apple iPhone 6. Ponadto na uczestników akcji w oddziałach banków czekały również unikalne gadżety - bransoletki USB.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Bohaterowie akcji: Maria, Karol i Adam korzystają z #KontoJakChcesz w swoich bankach spółdzielczych dzięki innowacyjnej bankowości internetowej Asseco CBP – </w:t>
      </w:r>
      <w:r>
        <w:rPr>
          <w:rFonts w:ascii="calibri" w:hAnsi="calibri" w:eastAsia="calibri" w:cs="calibri"/>
          <w:sz w:val="24"/>
          <w:szCs w:val="24"/>
        </w:rPr>
        <w:t xml:space="preserve">wyjaśnia Andrzej Nowakowski, Asseco Poland S.A.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Miło nam, że nasze rozwiązania informatyczne wspierają banki w dostarczaniu klientom usług bankowych na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pokazała tysiącom odbiorców, że banki spółdzielcze oferują korzystne i nowoczesne rozwiązania, niczym nie ustępując bankom komercyjnym. Więcej informacji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www.kontojakchcesz.pl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Twitter: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https://twitter.com/kontojakchcesz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https://www.facebook.com/kontojakchcesz/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ntojakchcesz.pl" TargetMode="External"/><Relationship Id="rId8" Type="http://schemas.openxmlformats.org/officeDocument/2006/relationships/hyperlink" Target="https://twitter.com/kontojakchcesz" TargetMode="External"/><Relationship Id="rId9" Type="http://schemas.openxmlformats.org/officeDocument/2006/relationships/hyperlink" Target="https://www.facebook.com/kontojakchces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2026-09-22T01:31:19+02:00</dcterms:created>
  <dcterms:modified xsi:type="dcterms:W3CDTF">2026-09-22T01:31:19+02:00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