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 też możesz mieć #KontoJakChcesz!</w:t>
      </w:r>
    </w:p>
    <w:p>
      <w:pPr>
        <w:spacing w:before="0" w:after="500" w:line="264" w:lineRule="auto"/>
      </w:pPr>
      <w:r>
        <w:rPr>
          <w:rFonts w:ascii="calibri" w:hAnsi="calibri" w:eastAsia="calibri" w:cs="calibri"/>
          <w:sz w:val="36"/>
          <w:szCs w:val="36"/>
          <w:b/>
        </w:rPr>
        <w:t xml:space="preserve">Ruszyła wspólna Akcja banków spółdzielczych z Brodnicy, Oleśnicy i Poznania, promująca elastyczne i przyjazne dla użytkownika rozwiązania w bankowości internetowej.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konto bankowe powinno być dopasowane do potrzeb właściciela. Organizatorzy Akcji zachęcają do wykorzystania rozwiązań mobilnych znakomicie ułatwiających dostęp do konta.</w:t>
      </w:r>
    </w:p>
    <w:p>
      <w:pPr>
        <w:spacing w:before="0" w:after="300"/>
      </w:pPr>
      <w:r>
        <w:rPr>
          <w:rFonts w:ascii="calibri" w:hAnsi="calibri" w:eastAsia="calibri" w:cs="calibri"/>
          <w:sz w:val="24"/>
          <w:szCs w:val="24"/>
        </w:rPr>
        <w:t xml:space="preserve">Klienci otrzymują do dyspozycji prawdopodobnie jedyną na rynku e-bankowość, w której mogą ‘zbudować’ swój bank internetowy i mobilny zgodnie z hasłem </w:t>
      </w:r>
      <w:r>
        <w:rPr>
          <w:rFonts w:ascii="calibri" w:hAnsi="calibri" w:eastAsia="calibri" w:cs="calibri"/>
          <w:sz w:val="24"/>
          <w:szCs w:val="24"/>
          <w:b/>
        </w:rPr>
        <w:t xml:space="preserve">#KontoJakChcesz</w:t>
      </w:r>
      <w:r>
        <w:rPr>
          <w:rFonts w:ascii="calibri" w:hAnsi="calibri" w:eastAsia="calibri" w:cs="calibri"/>
          <w:sz w:val="24"/>
          <w:szCs w:val="24"/>
        </w:rPr>
        <w:t xml:space="preserve">. Można powiedzieć, że banki spółdzielcze wyprzedziły technologicznie obszar usług banków komercyjnych.</w:t>
      </w:r>
    </w:p>
    <w:p>
      <w:pPr>
        <w:spacing w:before="0" w:after="300"/>
      </w:pPr>
      <w:r>
        <w:rPr>
          <w:rFonts w:ascii="calibri" w:hAnsi="calibri" w:eastAsia="calibri" w:cs="calibri"/>
          <w:sz w:val="24"/>
          <w:szCs w:val="24"/>
        </w:rPr>
        <w:t xml:space="preserve">To prawdziwa </w:t>
      </w:r>
      <w:r>
        <w:rPr>
          <w:rFonts w:ascii="calibri" w:hAnsi="calibri" w:eastAsia="calibri" w:cs="calibri"/>
          <w:sz w:val="24"/>
          <w:szCs w:val="24"/>
          <w:b/>
        </w:rPr>
        <w:t xml:space="preserve">#SmartBankowość !</w:t>
      </w:r>
    </w:p>
    <w:p>
      <w:pPr>
        <w:spacing w:before="0" w:after="300"/>
      </w:pPr>
      <w:r>
        <w:rPr>
          <w:rFonts w:ascii="calibri" w:hAnsi="calibri" w:eastAsia="calibri" w:cs="calibri"/>
          <w:sz w:val="24"/>
          <w:szCs w:val="24"/>
        </w:rPr>
        <w:t xml:space="preserve">Konto jest obsługiwane tak samo bez względu na urządzenie, którym się posługujemy – smart fon, tablet, laptop, czy telewizor. Do dyspozycji klienta jest specjalny Butik, w którym znajdują się dodatkowe miniappki (widgety). Jeżeli potrzebujemy nowych funkcjonalności – podobnie jak w Google Play czy App Store, mamy do dyspozycji miejsce w systemie, w którym czekają na nas gotowe do użycia miniaplikacje. </w:t>
      </w:r>
    </w:p>
    <w:p>
      <w:pPr>
        <w:spacing w:before="0" w:after="300"/>
      </w:pPr>
      <w:r>
        <w:rPr>
          <w:rFonts w:ascii="calibri" w:hAnsi="calibri" w:eastAsia="calibri" w:cs="calibri"/>
          <w:sz w:val="24"/>
          <w:szCs w:val="24"/>
        </w:rPr>
        <w:t xml:space="preserve">Podczas Akcji </w:t>
      </w:r>
      <w:r>
        <w:rPr>
          <w:rFonts w:ascii="calibri" w:hAnsi="calibri" w:eastAsia="calibri" w:cs="calibri"/>
          <w:sz w:val="24"/>
          <w:szCs w:val="24"/>
          <w:b/>
        </w:rPr>
        <w:t xml:space="preserve">Bank Spółdzielczy w Brodnicy, </w:t>
      </w:r>
      <w:r>
        <w:rPr>
          <w:rFonts w:ascii="calibri" w:hAnsi="calibri" w:eastAsia="calibri" w:cs="calibri"/>
          <w:sz w:val="24"/>
          <w:szCs w:val="24"/>
        </w:rPr>
        <w:t xml:space="preserve"> </w:t>
      </w:r>
      <w:r>
        <w:rPr>
          <w:rFonts w:ascii="calibri" w:hAnsi="calibri" w:eastAsia="calibri" w:cs="calibri"/>
          <w:sz w:val="24"/>
          <w:szCs w:val="24"/>
          <w:b/>
        </w:rPr>
        <w:t xml:space="preserve">Bank Spółdzielczy w Oleśnicy</w:t>
      </w:r>
      <w:r>
        <w:rPr>
          <w:rFonts w:ascii="calibri" w:hAnsi="calibri" w:eastAsia="calibri" w:cs="calibri"/>
          <w:sz w:val="24"/>
          <w:szCs w:val="24"/>
        </w:rPr>
        <w:t xml:space="preserve"> oraz </w:t>
      </w:r>
      <w:r>
        <w:rPr>
          <w:rFonts w:ascii="calibri" w:hAnsi="calibri" w:eastAsia="calibri" w:cs="calibri"/>
          <w:sz w:val="24"/>
          <w:szCs w:val="24"/>
          <w:b/>
        </w:rPr>
        <w:t xml:space="preserve">Poznański Bank Spółdzielczy</w:t>
      </w:r>
      <w:r>
        <w:rPr>
          <w:rFonts w:ascii="calibri" w:hAnsi="calibri" w:eastAsia="calibri" w:cs="calibri"/>
          <w:sz w:val="24"/>
          <w:szCs w:val="24"/>
        </w:rPr>
        <w:t xml:space="preserve"> będą proponować nowym klientom konta osobiste dostępne z wykorzystaniem jednego z najnowocześniejszych w świecie rozwiązań bankowości internetowej.</w:t>
      </w:r>
    </w:p>
    <w:p>
      <w:pPr>
        <w:spacing w:before="0" w:after="300"/>
      </w:pPr>
      <w:r>
        <w:rPr>
          <w:rFonts w:ascii="calibri" w:hAnsi="calibri" w:eastAsia="calibri" w:cs="calibri"/>
          <w:sz w:val="24"/>
          <w:szCs w:val="24"/>
        </w:rPr>
        <w:t xml:space="preserve">O poszczególnych funkcjach i usprawnieniach opowiadać będą aktywnie korzystający z kont ambasadorzy Akcji. Młoda businesswoman </w:t>
      </w:r>
      <w:r>
        <w:rPr>
          <w:rFonts w:ascii="calibri" w:hAnsi="calibri" w:eastAsia="calibri" w:cs="calibri"/>
          <w:sz w:val="24"/>
          <w:szCs w:val="24"/>
          <w:b/>
        </w:rPr>
        <w:t xml:space="preserve">Anna Maria Kabona</w:t>
      </w:r>
      <w:r>
        <w:rPr>
          <w:rFonts w:ascii="calibri" w:hAnsi="calibri" w:eastAsia="calibri" w:cs="calibri"/>
          <w:sz w:val="24"/>
          <w:szCs w:val="24"/>
        </w:rPr>
        <w:t xml:space="preserve">, prowadzący własną działalność gospodarczą </w:t>
      </w:r>
      <w:r>
        <w:rPr>
          <w:rFonts w:ascii="calibri" w:hAnsi="calibri" w:eastAsia="calibri" w:cs="calibri"/>
          <w:sz w:val="24"/>
          <w:szCs w:val="24"/>
          <w:b/>
        </w:rPr>
        <w:t xml:space="preserve">Karol Stówka</w:t>
      </w:r>
      <w:r>
        <w:rPr>
          <w:rFonts w:ascii="calibri" w:hAnsi="calibri" w:eastAsia="calibri" w:cs="calibri"/>
          <w:sz w:val="24"/>
          <w:szCs w:val="24"/>
        </w:rPr>
        <w:t xml:space="preserve"> i najmłodszy z ambasadorów, student </w:t>
      </w:r>
      <w:r>
        <w:rPr>
          <w:rFonts w:ascii="calibri" w:hAnsi="calibri" w:eastAsia="calibri" w:cs="calibri"/>
          <w:sz w:val="24"/>
          <w:szCs w:val="24"/>
          <w:b/>
        </w:rPr>
        <w:t xml:space="preserve">Adam Słoik</w:t>
      </w:r>
      <w:r>
        <w:rPr>
          <w:rFonts w:ascii="calibri" w:hAnsi="calibri" w:eastAsia="calibri" w:cs="calibri"/>
          <w:sz w:val="24"/>
          <w:szCs w:val="24"/>
        </w:rPr>
        <w:t xml:space="preserve">. Na profilu internetowym Akcji dzielić się będą swoimi przemyśleniami i zagrają w kilku filmach!</w:t>
      </w:r>
    </w:p>
    <w:p>
      <w:pPr>
        <w:spacing w:before="0" w:after="300"/>
      </w:pPr>
      <w:r>
        <w:rPr>
          <w:rFonts w:ascii="calibri" w:hAnsi="calibri" w:eastAsia="calibri" w:cs="calibri"/>
          <w:sz w:val="24"/>
          <w:szCs w:val="24"/>
        </w:rPr>
        <w:t xml:space="preserve">Obserwuj Akcję na Facebooku i Twitterze pod </w:t>
      </w:r>
      <w:r>
        <w:rPr>
          <w:rFonts w:ascii="calibri" w:hAnsi="calibri" w:eastAsia="calibri" w:cs="calibri"/>
          <w:sz w:val="24"/>
          <w:szCs w:val="24"/>
          <w:b/>
        </w:rPr>
        <w:t xml:space="preserve">#KontoJakChcesz</w:t>
      </w:r>
    </w:p>
    <w:p>
      <w:pPr>
        <w:spacing w:before="0" w:after="300"/>
      </w:pPr>
      <w:r>
        <w:rPr>
          <w:rFonts w:ascii="calibri" w:hAnsi="calibri" w:eastAsia="calibri" w:cs="calibri"/>
          <w:sz w:val="24"/>
          <w:szCs w:val="24"/>
        </w:rPr>
        <w:t xml:space="preserve">Organizatorzy zachęcają również do udziału w trwającym podczas Akcji konkursie, w którym nagrodą główną są </w:t>
      </w:r>
      <w:r>
        <w:rPr>
          <w:rFonts w:ascii="calibri" w:hAnsi="calibri" w:eastAsia="calibri" w:cs="calibri"/>
          <w:sz w:val="24"/>
          <w:szCs w:val="24"/>
          <w:b/>
        </w:rPr>
        <w:t xml:space="preserve">trzy iPhone 6</w:t>
      </w:r>
      <w:r>
        <w:rPr>
          <w:rFonts w:ascii="calibri" w:hAnsi="calibri" w:eastAsia="calibri" w:cs="calibri"/>
          <w:sz w:val="24"/>
          <w:szCs w:val="24"/>
        </w:rPr>
        <w:t xml:space="preserve">. W trakcie gry, każdego tygodnia będzie można zdobyć także bransoletki USB. Więcej informacji na temat </w:t>
      </w:r>
      <w:r>
        <w:rPr>
          <w:rFonts w:ascii="calibri" w:hAnsi="calibri" w:eastAsia="calibri" w:cs="calibri"/>
          <w:sz w:val="24"/>
          <w:szCs w:val="24"/>
          <w:b/>
        </w:rPr>
        <w:t xml:space="preserve">#KontoJakChcesz</w:t>
      </w:r>
      <w:r>
        <w:rPr>
          <w:rFonts w:ascii="calibri" w:hAnsi="calibri" w:eastAsia="calibri" w:cs="calibri"/>
          <w:sz w:val="24"/>
          <w:szCs w:val="24"/>
        </w:rPr>
        <w:t xml:space="preserve"> oraz naszych ambasadorów można znaleźć na stronie: </w:t>
      </w:r>
      <w:hyperlink r:id="rId7" w:history="1">
        <w:r>
          <w:rPr>
            <w:rFonts w:ascii="calibri" w:hAnsi="calibri" w:eastAsia="calibri" w:cs="calibri"/>
            <w:color w:val="0000FF"/>
            <w:sz w:val="24"/>
            <w:szCs w:val="24"/>
            <w:u w:val="single"/>
          </w:rPr>
          <w:t xml:space="preserve">http://kontojakchcesz.pl</w:t>
        </w:r>
      </w:hyperlink>
    </w:p>
    <w:p>
      <w:pPr>
        <w:spacing w:before="0" w:after="300"/>
      </w:pPr>
      <w:r>
        <w:rPr>
          <w:rFonts w:ascii="calibri" w:hAnsi="calibri" w:eastAsia="calibri" w:cs="calibri"/>
          <w:sz w:val="24"/>
          <w:szCs w:val="24"/>
          <w:b/>
        </w:rPr>
        <w:t xml:space="preserve">Szukaj nas także na:</w:t>
      </w:r>
    </w:p>
    <w:p>
      <w:pPr>
        <w:spacing w:before="0" w:after="300"/>
      </w:pPr>
      <w:r>
        <w:rPr>
          <w:rFonts w:ascii="calibri" w:hAnsi="calibri" w:eastAsia="calibri" w:cs="calibri"/>
          <w:sz w:val="24"/>
          <w:szCs w:val="24"/>
        </w:rPr>
        <w:t xml:space="preserve">Twitter: </w:t>
      </w:r>
      <w:hyperlink r:id="rId8" w:history="1">
        <w:r>
          <w:rPr>
            <w:rFonts w:ascii="calibri" w:hAnsi="calibri" w:eastAsia="calibri" w:cs="calibri"/>
            <w:color w:val="0000FF"/>
            <w:sz w:val="24"/>
            <w:szCs w:val="24"/>
            <w:u w:val="single"/>
          </w:rPr>
          <w:t xml:space="preserve">https://twitter.com/kontojakchcesz</w:t>
        </w:r>
      </w:hyperlink>
    </w:p>
    <w:p>
      <w:pPr>
        <w:spacing w:before="0" w:after="300"/>
      </w:pPr>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https://www.facebook.com/kontojakchcesz/</w:t>
        </w:r>
      </w:hyperlink>
    </w:p>
    <w:p>
      <w:pPr>
        <w:spacing w:before="0" w:after="300"/>
      </w:pPr>
      <w:r>
        <w:rPr>
          <w:rFonts w:ascii="calibri" w:hAnsi="calibri" w:eastAsia="calibri" w:cs="calibri"/>
          <w:sz w:val="24"/>
          <w:szCs w:val="24"/>
        </w:rPr>
        <w:t xml:space="preserve">YouTube (link techniczny): </w:t>
      </w:r>
      <w:hyperlink r:id="rId10" w:history="1">
        <w:r>
          <w:rPr>
            <w:rFonts w:ascii="calibri" w:hAnsi="calibri" w:eastAsia="calibri" w:cs="calibri"/>
            <w:color w:val="0000FF"/>
            <w:sz w:val="24"/>
            <w:szCs w:val="24"/>
            <w:u w:val="single"/>
          </w:rPr>
          <w:t xml:space="preserve">https://www.youtube.com/channel/UCuHLk2SYihmH61UV44HCX_Q</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Bohaterowie akcji: Maria, Karol i Adam korzystają z </w:t>
      </w:r>
      <w:r>
        <w:rPr>
          <w:rFonts w:ascii="calibri" w:hAnsi="calibri" w:eastAsia="calibri" w:cs="calibri"/>
          <w:sz w:val="24"/>
          <w:szCs w:val="24"/>
          <w:b/>
        </w:rPr>
        <w:t xml:space="preserve">#KontoJakChcesz</w:t>
      </w:r>
      <w:r>
        <w:rPr>
          <w:rFonts w:ascii="calibri" w:hAnsi="calibri" w:eastAsia="calibri" w:cs="calibri"/>
          <w:sz w:val="24"/>
          <w:szCs w:val="24"/>
        </w:rPr>
        <w:t xml:space="preserve"> w swoich bankach spółdzielczych dzięki wdrożonemu w nich przez Asseco Poland rozwiązaniu bankowości internetowej - </w:t>
      </w:r>
      <w:r>
        <w:rPr>
          <w:rFonts w:ascii="calibri" w:hAnsi="calibri" w:eastAsia="calibri" w:cs="calibri"/>
          <w:sz w:val="24"/>
          <w:szCs w:val="24"/>
          <w:b/>
        </w:rPr>
        <w:t xml:space="preserve">Asseco CBP</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Bank Spółdzielczy w Oleśnicy od wielu lat współpracuje z Asseco w zakresie dostarczenia i serwisu oprogramowania bankowego . Współpraca ta przekłada się na zadowolenie naszych Pracowników i Klientów. Projekt nowej bankowości internetowej CBP jeszcze bardziej wychodzi naprzeciw obecnym technologiom, a także umożliwi szybsze dostosowywanie się do nowych rozwiązań, które dopiero pojawią się na rynku.</w:t>
      </w:r>
    </w:p>
    <w:p>
      <w:pPr>
        <w:spacing w:before="0" w:after="300"/>
      </w:pPr>
      <w:r>
        <w:rPr>
          <w:rFonts w:ascii="calibri" w:hAnsi="calibri" w:eastAsia="calibri" w:cs="calibri"/>
          <w:sz w:val="24"/>
          <w:szCs w:val="24"/>
          <w:b/>
        </w:rPr>
        <w:t xml:space="preserve">Jacek Chyliński </w:t>
      </w:r>
    </w:p>
    <w:p>
      <w:pPr>
        <w:spacing w:before="0" w:after="300"/>
      </w:pPr>
      <w:r>
        <w:rPr>
          <w:rFonts w:ascii="calibri" w:hAnsi="calibri" w:eastAsia="calibri" w:cs="calibri"/>
          <w:sz w:val="24"/>
          <w:szCs w:val="24"/>
        </w:rPr>
        <w:t xml:space="preserve">Kierownik Działu Informatyki</w:t>
      </w:r>
    </w:p>
    <w:p>
      <w:pPr>
        <w:spacing w:before="0" w:after="300"/>
      </w:pPr>
      <w:r>
        <w:rPr>
          <w:rFonts w:ascii="calibri" w:hAnsi="calibri" w:eastAsia="calibri" w:cs="calibri"/>
          <w:sz w:val="24"/>
          <w:szCs w:val="24"/>
        </w:rPr>
        <w:t xml:space="preserve">Bank Spółdzielczy w Oleśnicy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wyborze nowego systemu bankowości internetowej niebagatelny udział miały dobre doświadczenia w dotychczasowej współpracy z firmą Asseco Poland. Bank szukał rozwiązania dostarczanego w modelu outsourcing’owym o wysokiej użyteczność dla klienta, które będzie nowatorskie, co zapewni jego użytkowanie przez wiele lat, pozwoli świadczyć klientom usługi na poziomie porównywalnym do tych dostarczanych przez banki komercyjne oraz będzie podążało za światowym trendem jakim jest obecnie omnikanałowość.</w:t>
      </w:r>
    </w:p>
    <w:p>
      <w:pPr>
        <w:spacing w:before="0" w:after="300"/>
      </w:pPr>
      <w:r>
        <w:rPr>
          <w:rFonts w:ascii="calibri" w:hAnsi="calibri" w:eastAsia="calibri" w:cs="calibri"/>
          <w:sz w:val="24"/>
          <w:szCs w:val="24"/>
          <w:b/>
        </w:rPr>
        <w:t xml:space="preserve">Piotr Mazur </w:t>
      </w:r>
    </w:p>
    <w:p>
      <w:pPr>
        <w:spacing w:before="0" w:after="300"/>
      </w:pPr>
      <w:r>
        <w:rPr>
          <w:rFonts w:ascii="calibri" w:hAnsi="calibri" w:eastAsia="calibri" w:cs="calibri"/>
          <w:sz w:val="24"/>
          <w:szCs w:val="24"/>
        </w:rPr>
        <w:t xml:space="preserve">Kierownik Zespołu Informatyki</w:t>
      </w:r>
    </w:p>
    <w:p>
      <w:pPr>
        <w:spacing w:before="0" w:after="300"/>
      </w:pPr>
      <w:r>
        <w:rPr>
          <w:rFonts w:ascii="calibri" w:hAnsi="calibri" w:eastAsia="calibri" w:cs="calibri"/>
          <w:sz w:val="24"/>
          <w:szCs w:val="24"/>
        </w:rPr>
        <w:t xml:space="preserve">Poznański Bank Spółdzielczy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ontojakchcesz.pl/" TargetMode="External"/><Relationship Id="rId8" Type="http://schemas.openxmlformats.org/officeDocument/2006/relationships/hyperlink" Target="https://twitter.com/kontojakchcesz" TargetMode="External"/><Relationship Id="rId9" Type="http://schemas.openxmlformats.org/officeDocument/2006/relationships/hyperlink" Target="https://www.facebook.com/kontojakchcesz/" TargetMode="External"/><Relationship Id="rId10" Type="http://schemas.openxmlformats.org/officeDocument/2006/relationships/hyperlink" Target="https://www.youtube.com/channel/UCuHLk2SYihmH61UV44HCX_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2026-03-21T19:09:46+01:00</dcterms:created>
  <dcterms:modified xsi:type="dcterms:W3CDTF">2026-03-21T19:09:46+01:00</dcterms:modified>
</cp:coreProperties>
</file>

<file path=docProps/custom.xml><?xml version="1.0" encoding="utf-8"?>
<Properties xmlns="http://schemas.openxmlformats.org/officeDocument/2006/custom-properties" xmlns:vt="http://schemas.openxmlformats.org/officeDocument/2006/docPropsVTypes"/>
</file>