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sobie browar - Browar Brodacz!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Chwila czasu, kilkadziesiąt złotych i dostęp do internetu. Zostanie współwłaścicielem browaru jest dziś niemal tak łatwe jak kupienie piwa! Browar Brodacz wypływa właśnie na szerokie wody dzięki emisji akcji we współpracy z beesfund.com.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Piwowarstwo rzemieślnicze rozkwita. Od kilku lat dzięki tzw. "piwnej rewolucji" w Polsce i na świecie otwiera się coraz więcej browarów rzemieślniczych. Tworząc wysokiej jakości klasyki, ale też niespotykane połączenia smakowe, pokazują, że codzienny produkt jakim jest piwo może oferować znacznie więcej. Brodacz to jeden z takich browarów. Od ponad 3 lat tworzy piwa które łamią stereotypy. Do tej pory stworzyli ponad 60 różnych piw, a pomysłów na kolejne nie brakuje. Teraz spółka obrała kurs na rozwój, aby dotrzeć do celu chce pozyskać środki poprzez equity crowdfunding.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zamierza pozyskać fundusze korzystając z możliwości, jakie oferuje im platforma beesfund.com i sympatia społeczności. Brodacz S.A. nie ukrywa, że bardzo liczy na zainteresowanie zamożnych inwestorów, ale w tym przypadku akcje kupić może każdy amator piwa, który ma w portfelu 60 złotych. Wystarczy wejść na stronę </w:t>
      </w:r>
      <w:r>
        <w:rPr>
          <w:rFonts w:ascii="calibri" w:hAnsi="calibri" w:eastAsia="calibri" w:cs="calibri"/>
          <w:sz w:val="24"/>
          <w:szCs w:val="24"/>
          <w:b/>
        </w:rPr>
        <w:t xml:space="preserve">www.akcjabroda.pl</w:t>
      </w:r>
      <w:r>
        <w:rPr>
          <w:rFonts w:ascii="calibri" w:hAnsi="calibri" w:eastAsia="calibri" w:cs="calibri"/>
          <w:sz w:val="24"/>
          <w:szCs w:val="24"/>
        </w:rPr>
        <w:t xml:space="preserve">. Środki pozyskane ze sprzedaży akcji zostaną przeznaczone na rozwój sieci dystrybucji, zwiększenie produkcji oraz szersze działania marketingowe. W ciągu dwóch lat, planowane jest podwojenie obecnej sprzedaży, a w ciągu kolejnych 3 osiągnięcie pułapu 1 miliona litrów sprzedanych piw w skali roku. Nabywcy akcji otrzymają w zamian przypisane do poszczególnych progów nagrody, ale przede wszystkim możliwość korzystnej sprzedaży swoich pakietów kiedy wartość firmy wzrośnie. Więcej o zyskach płynących z kupna akcji Browaru Brodacz można przeczytać na stronie emisji. Zgodnie z harmonogramem akcja potrwa od 26.11.2018 r. do 26.02.2019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Osoby, które zdecydują się na zakup akcji naszej spółki mogą liczyć przede wszystkim na to, że inwestują w stabilną firmę z nowoczesnym podejściem. Działamy na rynku od blisko czterech lat, w tym czasie regularnie ogłaszamy premiery nowych piw. Z roku na rok rozwijamy się zarówno pod względem sprzedażowym jak i jakościowym. Z naszym piwem odwiedziliśmy ponad 40 miast w Polsce, a nasza sieć dystrybucji obejmuje niemal cały kraj. Sprzedając akcje chcemy pokazać inwestorom, że branża piwowarska w Polsce to rozwojowy sektor, w który warto zainwestować i wspólnie możemy dokonać naprawdę wiele</w:t>
      </w:r>
      <w:r>
        <w:rPr>
          <w:rFonts w:ascii="calibri" w:hAnsi="calibri" w:eastAsia="calibri" w:cs="calibri"/>
          <w:sz w:val="24"/>
          <w:szCs w:val="24"/>
        </w:rPr>
        <w:t xml:space="preserve"> - przekonuje prezes Brodacz S.A., Tomasz Brzostowski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odsyłamy na </w:t>
      </w:r>
      <w:r>
        <w:rPr>
          <w:rFonts w:ascii="calibri" w:hAnsi="calibri" w:eastAsia="calibri" w:cs="calibri"/>
          <w:sz w:val="24"/>
          <w:szCs w:val="24"/>
          <w:b/>
        </w:rPr>
        <w:t xml:space="preserve">www.akcjabroda.pl</w:t>
      </w:r>
      <w:r>
        <w:rPr>
          <w:rFonts w:ascii="calibri" w:hAnsi="calibri" w:eastAsia="calibri" w:cs="calibri"/>
          <w:sz w:val="24"/>
          <w:szCs w:val="24"/>
        </w:rPr>
        <w:t xml:space="preserve">, gdzie poza możliwością zakupu akcji znajdą informacje o planowanych spotkaniach i transmisjach na żywo, a także odpowiedzi na najczęściej zadawane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Niniejszy materiał ma wyłącznie charakter promocyjny i reklamowy, a rodzaj oferty publicznej nie wymaga udostępnienia prospektu emisyjnego, ani memorandum informacyjnego.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2024-05-03T02:41:05+02:00</dcterms:created>
  <dcterms:modified xsi:type="dcterms:W3CDTF">2024-05-03T02:41:05+02:00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